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02" w:rsidRPr="002A5302" w:rsidRDefault="002A5302" w:rsidP="002A5302">
      <w:pPr>
        <w:spacing w:after="0" w:line="240" w:lineRule="auto"/>
        <w:ind w:firstLine="600"/>
        <w:jc w:val="center"/>
        <w:rPr>
          <w:rFonts w:ascii="Times New Roman" w:eastAsia="Calibri" w:hAnsi="Times New Roman" w:cs="Times New Roman"/>
          <w:b/>
          <w:color w:val="000000"/>
          <w:sz w:val="24"/>
          <w:szCs w:val="28"/>
        </w:rPr>
      </w:pPr>
      <w:r w:rsidRPr="002A5302">
        <w:rPr>
          <w:rFonts w:ascii="Times New Roman" w:eastAsia="Calibri" w:hAnsi="Times New Roman" w:cs="Times New Roman"/>
          <w:b/>
          <w:color w:val="000000"/>
          <w:sz w:val="24"/>
          <w:szCs w:val="28"/>
        </w:rPr>
        <w:t>ОБРАЩЕНИЕ С ВЗРЫВООПАСНЫМИ ПРЕДМЕТАМИ</w:t>
      </w:r>
      <w:bookmarkStart w:id="0" w:name="_GoBack"/>
      <w:bookmarkEnd w:id="0"/>
    </w:p>
    <w:p w:rsidR="009239E0" w:rsidRPr="00D17618" w:rsidRDefault="009239E0" w:rsidP="009239E0">
      <w:pPr>
        <w:spacing w:after="0" w:line="240" w:lineRule="auto"/>
        <w:ind w:firstLine="600"/>
        <w:jc w:val="both"/>
        <w:rPr>
          <w:rFonts w:ascii="Times New Roman" w:eastAsia="Calibri" w:hAnsi="Times New Roman" w:cs="Times New Roman"/>
          <w:color w:val="000000"/>
          <w:sz w:val="24"/>
          <w:szCs w:val="28"/>
        </w:rPr>
      </w:pPr>
      <w:r w:rsidRPr="00D17618">
        <w:rPr>
          <w:rFonts w:ascii="Times New Roman" w:eastAsia="Calibri" w:hAnsi="Times New Roman" w:cs="Times New Roman"/>
          <w:color w:val="000000"/>
          <w:sz w:val="24"/>
          <w:szCs w:val="28"/>
        </w:rPr>
        <w:t>В весеннее время начались полевые, сельскохозяйственные работы на дачах и садовых участках, участились походы на природу.</w:t>
      </w:r>
      <w:r w:rsidRPr="00D17618">
        <w:rPr>
          <w:rFonts w:ascii="Times New Roman" w:eastAsia="Calibri" w:hAnsi="Times New Roman" w:cs="Times New Roman"/>
          <w:sz w:val="24"/>
          <w:szCs w:val="28"/>
        </w:rPr>
        <w:t xml:space="preserve"> Как показывает практика последних лет, велика вероятность обнаружения на местах работ и отдыха взрывоопасных предметов времен Великой Отечественной войны. </w:t>
      </w:r>
      <w:r w:rsidRPr="00D17618">
        <w:rPr>
          <w:rFonts w:ascii="Times New Roman" w:eastAsia="Calibri" w:hAnsi="Times New Roman" w:cs="Times New Roman"/>
          <w:color w:val="000000"/>
          <w:sz w:val="24"/>
          <w:szCs w:val="28"/>
        </w:rPr>
        <w:t>В ходе проведения боевых действий территория Пружанского района оказалась сильно засоренной неразорвавшимися или брошенными артиллерийскими снарядами, минами, гранатами, авиабомбами, взрывателями и патронами.</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color w:val="000000"/>
          <w:sz w:val="24"/>
          <w:szCs w:val="28"/>
        </w:rPr>
        <w:t xml:space="preserve">В </w:t>
      </w:r>
      <w:r w:rsidRPr="00D17618">
        <w:rPr>
          <w:rFonts w:ascii="Times New Roman" w:eastAsia="Calibri" w:hAnsi="Times New Roman" w:cs="Times New Roman"/>
          <w:sz w:val="24"/>
          <w:szCs w:val="28"/>
        </w:rPr>
        <w:t>послевоенное время силами специальных подразделений разминирования обезврежено огромное количество взрывоопасных предметов, но и в настоящее время жителями Пружанского района обнаруживаются взрывоопасные предметы.</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В текущем году обезврежено 42 взрывоопасных предмета.</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 xml:space="preserve">Чтобы ограничить себя и своих близких от </w:t>
      </w:r>
      <w:proofErr w:type="spellStart"/>
      <w:r w:rsidRPr="00D17618">
        <w:rPr>
          <w:rFonts w:ascii="Times New Roman" w:eastAsia="Calibri" w:hAnsi="Times New Roman" w:cs="Times New Roman"/>
          <w:sz w:val="24"/>
          <w:szCs w:val="28"/>
        </w:rPr>
        <w:t>травмирования</w:t>
      </w:r>
      <w:proofErr w:type="spellEnd"/>
      <w:r w:rsidRPr="00D17618">
        <w:rPr>
          <w:rFonts w:ascii="Times New Roman" w:eastAsia="Calibri" w:hAnsi="Times New Roman" w:cs="Times New Roman"/>
          <w:sz w:val="24"/>
          <w:szCs w:val="28"/>
        </w:rPr>
        <w:t xml:space="preserve"> и гибели следует помнить, что посещение полигонов (стрельбищ) Вооруженных Сил, обозначенных соответствующими указателями и табличками, категорически запрещено.</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 xml:space="preserve">Если вы нашли предмет, похожий на снаряд, мину, авиабомбу, гранату – ни в коем случае не трогайте его, не сдвигайте с места, не наносите по нему механических ударов, не разводите над ними костров – иначе может произойти взрыв. </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Невзирая на большое время, механические взрыватели могли сохраниться – некоторые детали боеприпасов сделаны из материалов, не подвергающихся коррозии (латунь, нержавеющая сталь). Даже части, и осколки боеприпасов могут представлять опасность для жизни человека.</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Мина не всегда похожа на мину, а граната на гранату. Большая часть опасных предметов кажутся безобидными. Бутылка с жидкостью – вполне способна оказаться «стеклянной гранатой» с самовоспламеняющейся на воздухе горючей смесью, температура горения которой около 1000°С.</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 xml:space="preserve">Что необходимо сделать, если Вы обнаружили сами или увидели, что кто-то обнаружил взрывоопасный предмет? </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Необходимо немедленно сообщить об этом своему участковому инспектору милиции или в Пружанский районный отдел внутренних дел, по телефонам РОВД – 102 или РОЧС – 101, или в военный комиссариат города Пружанского района – 2-17-08, или через администрацию предприятия, школы, сельский Совет, указать точное местонахождение предполагаемого взрывоопасного предмета, свои контактные телефоны и домашний адрес.</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До прибытия представителей РОВД или военного комиссариата не разрешайте никому подходить и трогать взрывоопасный предмет. Уничтожать взрывоопасный предмет могут только специалисты подразделений разминирования в специально установленных местах.</w:t>
      </w:r>
    </w:p>
    <w:p w:rsidR="009239E0" w:rsidRPr="00D17618" w:rsidRDefault="009239E0" w:rsidP="009239E0">
      <w:pPr>
        <w:spacing w:after="0" w:line="240" w:lineRule="auto"/>
        <w:ind w:firstLine="600"/>
        <w:jc w:val="both"/>
        <w:rPr>
          <w:rFonts w:ascii="Times New Roman" w:eastAsia="Calibri" w:hAnsi="Times New Roman" w:cs="Times New Roman"/>
          <w:sz w:val="24"/>
          <w:szCs w:val="28"/>
        </w:rPr>
      </w:pPr>
      <w:r w:rsidRPr="00D17618">
        <w:rPr>
          <w:rFonts w:ascii="Times New Roman" w:eastAsia="Calibri" w:hAnsi="Times New Roman" w:cs="Times New Roman"/>
          <w:sz w:val="24"/>
          <w:szCs w:val="28"/>
        </w:rPr>
        <w:t>В Уголовном Кодексе Республики Беларусь в разделе Х «Преступления против общественной безопасности и здоровья населения» приведены следующие статьи, касающиеся вопросов обращения с оружием, боеприпасами и взрывчатыми веществами:</w:t>
      </w:r>
    </w:p>
    <w:p w:rsidR="009239E0" w:rsidRPr="00D17618" w:rsidRDefault="009239E0" w:rsidP="009239E0">
      <w:pPr>
        <w:pStyle w:val="article"/>
        <w:spacing w:before="0" w:after="0"/>
        <w:ind w:left="0" w:firstLine="600"/>
        <w:jc w:val="both"/>
        <w:rPr>
          <w:b w:val="0"/>
          <w:szCs w:val="28"/>
        </w:rPr>
      </w:pPr>
      <w:r w:rsidRPr="00D17618">
        <w:rPr>
          <w:b w:val="0"/>
          <w:szCs w:val="28"/>
        </w:rPr>
        <w:t>Статья 294. Хищение огнестрельного оружия, боеприпасов или взрывчатых веществ;</w:t>
      </w:r>
    </w:p>
    <w:p w:rsidR="009239E0" w:rsidRPr="00D17618" w:rsidRDefault="009239E0" w:rsidP="009239E0">
      <w:pPr>
        <w:pStyle w:val="article"/>
        <w:spacing w:before="0" w:after="0"/>
        <w:ind w:left="0" w:firstLine="600"/>
        <w:jc w:val="both"/>
        <w:rPr>
          <w:b w:val="0"/>
          <w:szCs w:val="28"/>
        </w:rPr>
      </w:pPr>
      <w:r w:rsidRPr="00D17618">
        <w:rPr>
          <w:b w:val="0"/>
          <w:szCs w:val="28"/>
        </w:rPr>
        <w:t>Статья 295. Незаконные действия в отношении огнестрельного оружия, боеприпасов и взрывчатых веществ;</w:t>
      </w:r>
    </w:p>
    <w:p w:rsidR="009239E0" w:rsidRPr="00D17618" w:rsidRDefault="009239E0" w:rsidP="009239E0">
      <w:pPr>
        <w:pStyle w:val="article"/>
        <w:spacing w:before="0" w:after="0"/>
        <w:ind w:left="0" w:firstLine="600"/>
        <w:jc w:val="both"/>
        <w:rPr>
          <w:b w:val="0"/>
          <w:szCs w:val="28"/>
        </w:rPr>
      </w:pPr>
      <w:r w:rsidRPr="00D17618">
        <w:rPr>
          <w:b w:val="0"/>
          <w:szCs w:val="28"/>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239E0" w:rsidRPr="00D17618" w:rsidRDefault="009239E0" w:rsidP="009239E0">
      <w:pPr>
        <w:pStyle w:val="article"/>
        <w:spacing w:before="0" w:after="0"/>
        <w:ind w:left="0" w:firstLine="600"/>
        <w:jc w:val="both"/>
        <w:rPr>
          <w:szCs w:val="28"/>
        </w:rPr>
      </w:pPr>
    </w:p>
    <w:p w:rsidR="009239E0" w:rsidRPr="00D17618" w:rsidRDefault="009239E0" w:rsidP="009239E0">
      <w:pPr>
        <w:pStyle w:val="article"/>
        <w:spacing w:before="0" w:after="0"/>
        <w:ind w:left="0" w:firstLine="600"/>
        <w:jc w:val="both"/>
        <w:rPr>
          <w:b w:val="0"/>
          <w:szCs w:val="28"/>
        </w:rPr>
      </w:pPr>
      <w:r w:rsidRPr="00D17618">
        <w:rPr>
          <w:b w:val="0"/>
          <w:szCs w:val="28"/>
        </w:rPr>
        <w:t>СПРАВОЧНО</w:t>
      </w:r>
    </w:p>
    <w:p w:rsidR="009239E0" w:rsidRPr="00D17618" w:rsidRDefault="009239E0" w:rsidP="009239E0">
      <w:pPr>
        <w:pStyle w:val="article"/>
        <w:spacing w:before="0" w:after="0"/>
        <w:ind w:left="0" w:firstLine="600"/>
        <w:jc w:val="both"/>
        <w:rPr>
          <w:szCs w:val="28"/>
        </w:rPr>
      </w:pPr>
      <w:r w:rsidRPr="00D17618">
        <w:rPr>
          <w:szCs w:val="28"/>
        </w:rPr>
        <w:t>Статья 294. Хищение огнестрельного оружия, боеприпасов или взрывчатых веществ</w:t>
      </w:r>
    </w:p>
    <w:p w:rsidR="009239E0" w:rsidRPr="00D17618" w:rsidRDefault="009239E0" w:rsidP="009239E0">
      <w:pPr>
        <w:pStyle w:val="point"/>
        <w:ind w:firstLine="600"/>
        <w:rPr>
          <w:szCs w:val="28"/>
        </w:rPr>
      </w:pPr>
      <w:r w:rsidRPr="00D17618">
        <w:rPr>
          <w:szCs w:val="28"/>
        </w:rPr>
        <w:t>1. Хищение огнестрельного оружия, его составных частей или компонентов, боеприпасов, взрывчатых веществ или взрывных устройств –</w:t>
      </w:r>
    </w:p>
    <w:p w:rsidR="009239E0" w:rsidRPr="00D17618" w:rsidRDefault="009239E0" w:rsidP="009239E0">
      <w:pPr>
        <w:pStyle w:val="newncpi"/>
        <w:ind w:firstLine="600"/>
        <w:rPr>
          <w:szCs w:val="28"/>
        </w:rPr>
      </w:pPr>
      <w:r w:rsidRPr="00D17618">
        <w:rPr>
          <w:szCs w:val="28"/>
        </w:rP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9239E0" w:rsidRPr="00D17618" w:rsidRDefault="009239E0" w:rsidP="009239E0">
      <w:pPr>
        <w:pStyle w:val="point"/>
        <w:ind w:firstLine="600"/>
        <w:rPr>
          <w:szCs w:val="28"/>
        </w:rPr>
      </w:pPr>
      <w:r w:rsidRPr="00D17618">
        <w:rPr>
          <w:szCs w:val="28"/>
        </w:rPr>
        <w:t>2. Хищение ядерного, химического, биологического или других видов оружия массового поражения либо основных частей такого оружия –</w:t>
      </w:r>
    </w:p>
    <w:p w:rsidR="009239E0" w:rsidRPr="00D17618" w:rsidRDefault="009239E0" w:rsidP="009239E0">
      <w:pPr>
        <w:pStyle w:val="newncpi"/>
        <w:ind w:firstLine="600"/>
        <w:rPr>
          <w:szCs w:val="28"/>
        </w:rPr>
      </w:pPr>
      <w:r w:rsidRPr="00D17618">
        <w:rPr>
          <w:szCs w:val="28"/>
        </w:rPr>
        <w:t>наказывается лишением свободы на срок от пяти до десяти лет с конфискацией имущества или без конфискации.</w:t>
      </w:r>
    </w:p>
    <w:p w:rsidR="009239E0" w:rsidRPr="00D17618" w:rsidRDefault="009239E0" w:rsidP="009239E0">
      <w:pPr>
        <w:pStyle w:val="point"/>
        <w:ind w:firstLine="600"/>
        <w:rPr>
          <w:szCs w:val="28"/>
        </w:rPr>
      </w:pPr>
      <w:r w:rsidRPr="00D17618">
        <w:rPr>
          <w:szCs w:val="28"/>
        </w:rPr>
        <w:t xml:space="preserve">3. Действия, предусмотренные частями первой или второй настоящей статьи, совершенные с целью сбыта, либо повторно, либо группой лиц, либо должностным лицом с использованием своих </w:t>
      </w:r>
      <w:r w:rsidRPr="00D17618">
        <w:rPr>
          <w:szCs w:val="28"/>
        </w:rPr>
        <w:lastRenderedPageBreak/>
        <w:t>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9239E0" w:rsidRPr="00D17618" w:rsidRDefault="009239E0" w:rsidP="009239E0">
      <w:pPr>
        <w:pStyle w:val="newncpi"/>
        <w:ind w:firstLine="600"/>
        <w:rPr>
          <w:szCs w:val="28"/>
        </w:rPr>
      </w:pPr>
      <w:r w:rsidRPr="00D17618">
        <w:rPr>
          <w:szCs w:val="28"/>
        </w:rPr>
        <w:t>наказываются лишением свободы на срок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9239E0" w:rsidRPr="00D17618" w:rsidRDefault="009239E0" w:rsidP="009239E0">
      <w:pPr>
        <w:pStyle w:val="point"/>
        <w:ind w:firstLine="600"/>
        <w:rPr>
          <w:szCs w:val="28"/>
        </w:rPr>
      </w:pPr>
      <w:r w:rsidRPr="00D17618">
        <w:rPr>
          <w:szCs w:val="28"/>
        </w:rPr>
        <w:t>4. Действия, предусмотренные частями первой, второй или третьей настоящей статьи, совершенные путем разбоя или вымогательства либо организованной группой, –</w:t>
      </w:r>
    </w:p>
    <w:p w:rsidR="009239E0" w:rsidRPr="00D17618" w:rsidRDefault="009239E0" w:rsidP="009239E0">
      <w:pPr>
        <w:pStyle w:val="newncpi"/>
        <w:ind w:firstLine="600"/>
        <w:rPr>
          <w:szCs w:val="28"/>
        </w:rPr>
      </w:pPr>
      <w:r w:rsidRPr="00D17618">
        <w:rPr>
          <w:szCs w:val="28"/>
        </w:rPr>
        <w:t>наказываются лишением свободы на срок от восьми до пятнадцати лет с конфискацией имущества или без конфискации.</w:t>
      </w:r>
    </w:p>
    <w:p w:rsidR="009239E0" w:rsidRPr="00D17618" w:rsidRDefault="009239E0" w:rsidP="009239E0">
      <w:pPr>
        <w:pStyle w:val="comment"/>
        <w:ind w:firstLine="600"/>
        <w:rPr>
          <w:sz w:val="24"/>
          <w:szCs w:val="28"/>
        </w:rPr>
      </w:pPr>
      <w:r w:rsidRPr="00D17618">
        <w:rPr>
          <w:sz w:val="24"/>
          <w:szCs w:val="28"/>
        </w:rP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9239E0" w:rsidRPr="00D17618" w:rsidRDefault="009239E0" w:rsidP="009239E0">
      <w:pPr>
        <w:pStyle w:val="article"/>
        <w:spacing w:before="0" w:after="0"/>
        <w:ind w:left="0" w:firstLine="600"/>
        <w:jc w:val="both"/>
        <w:rPr>
          <w:szCs w:val="28"/>
        </w:rPr>
      </w:pPr>
      <w:r w:rsidRPr="00D17618">
        <w:rPr>
          <w:szCs w:val="28"/>
        </w:rPr>
        <w:t>Статья 295. Незаконные действия в отношении огнестрельного оружия, боеприпасов и взрывчатых веществ</w:t>
      </w:r>
    </w:p>
    <w:p w:rsidR="009239E0" w:rsidRPr="00D17618" w:rsidRDefault="009239E0" w:rsidP="009239E0">
      <w:pPr>
        <w:pStyle w:val="point"/>
        <w:ind w:firstLine="600"/>
        <w:rPr>
          <w:szCs w:val="28"/>
        </w:rPr>
      </w:pPr>
      <w:r w:rsidRPr="00D17618">
        <w:rPr>
          <w:szCs w:val="28"/>
        </w:rPr>
        <w:t>1. Исключена.</w:t>
      </w:r>
    </w:p>
    <w:p w:rsidR="009239E0" w:rsidRPr="00D17618" w:rsidRDefault="009239E0" w:rsidP="009239E0">
      <w:pPr>
        <w:pStyle w:val="point"/>
        <w:ind w:firstLine="600"/>
        <w:rPr>
          <w:szCs w:val="28"/>
        </w:rPr>
      </w:pPr>
      <w:r w:rsidRPr="00D17618">
        <w:rPr>
          <w:szCs w:val="28"/>
        </w:rP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9239E0" w:rsidRPr="00D17618" w:rsidRDefault="009239E0" w:rsidP="009239E0">
      <w:pPr>
        <w:pStyle w:val="newncpi"/>
        <w:ind w:firstLine="600"/>
        <w:rPr>
          <w:szCs w:val="28"/>
        </w:rPr>
      </w:pPr>
      <w:r w:rsidRPr="00D17618">
        <w:rPr>
          <w:szCs w:val="28"/>
        </w:rPr>
        <w:t>наказываются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семи лет с конфискацией имущества или без конфискации.</w:t>
      </w:r>
    </w:p>
    <w:p w:rsidR="009239E0" w:rsidRPr="00D17618" w:rsidRDefault="009239E0" w:rsidP="009239E0">
      <w:pPr>
        <w:pStyle w:val="point"/>
        <w:ind w:firstLine="600"/>
        <w:rPr>
          <w:szCs w:val="28"/>
        </w:rPr>
      </w:pPr>
      <w:r w:rsidRPr="00D17618">
        <w:rPr>
          <w:szCs w:val="28"/>
        </w:rPr>
        <w:t>3. Деяния, предусмотренные частью второй настоящей статьи, совершенные повторно либо группой лиц по предварительному сговору, –</w:t>
      </w:r>
    </w:p>
    <w:p w:rsidR="009239E0" w:rsidRPr="00D17618" w:rsidRDefault="009239E0" w:rsidP="009239E0">
      <w:pPr>
        <w:pStyle w:val="newncpi"/>
        <w:ind w:firstLine="600"/>
        <w:rPr>
          <w:szCs w:val="28"/>
        </w:rPr>
      </w:pPr>
      <w:r w:rsidRPr="00D17618">
        <w:rPr>
          <w:szCs w:val="28"/>
        </w:rP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9239E0" w:rsidRPr="00D17618" w:rsidRDefault="009239E0" w:rsidP="009239E0">
      <w:pPr>
        <w:pStyle w:val="point"/>
        <w:ind w:firstLine="600"/>
        <w:rPr>
          <w:szCs w:val="28"/>
        </w:rPr>
      </w:pPr>
      <w:r w:rsidRPr="00D17618">
        <w:rPr>
          <w:szCs w:val="28"/>
        </w:rPr>
        <w:t>4. Деяния, предусмотренные частями второй или третьей настоящей статьи, совершенные организованной группой, –</w:t>
      </w:r>
    </w:p>
    <w:p w:rsidR="009239E0" w:rsidRPr="00D17618" w:rsidRDefault="009239E0" w:rsidP="009239E0">
      <w:pPr>
        <w:pStyle w:val="newncpi"/>
        <w:ind w:firstLine="600"/>
        <w:rPr>
          <w:szCs w:val="28"/>
        </w:rPr>
      </w:pPr>
      <w:r w:rsidRPr="00D17618">
        <w:rPr>
          <w:szCs w:val="28"/>
        </w:rPr>
        <w:t>наказываются лишением свободы на срок от четырех до двенадцати лет с конфискацией имущества или без конфискации.</w:t>
      </w:r>
    </w:p>
    <w:p w:rsidR="009239E0" w:rsidRPr="00D17618" w:rsidRDefault="009239E0" w:rsidP="009239E0">
      <w:pPr>
        <w:pStyle w:val="article"/>
        <w:spacing w:before="0" w:after="0"/>
        <w:ind w:left="0" w:firstLine="600"/>
        <w:jc w:val="both"/>
        <w:rPr>
          <w:szCs w:val="28"/>
        </w:rPr>
      </w:pPr>
      <w:r w:rsidRPr="00D17618">
        <w:rPr>
          <w:szCs w:val="28"/>
        </w:rP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9239E0" w:rsidRPr="00D17618" w:rsidRDefault="009239E0" w:rsidP="009239E0">
      <w:pPr>
        <w:pStyle w:val="point"/>
        <w:ind w:firstLine="600"/>
        <w:rPr>
          <w:szCs w:val="28"/>
        </w:rPr>
      </w:pPr>
      <w:r w:rsidRPr="00D17618">
        <w:rPr>
          <w:szCs w:val="28"/>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9239E0" w:rsidRPr="00D17618" w:rsidRDefault="009239E0" w:rsidP="009239E0">
      <w:pPr>
        <w:pStyle w:val="newncpi"/>
        <w:ind w:firstLine="600"/>
        <w:rPr>
          <w:szCs w:val="28"/>
        </w:rPr>
      </w:pPr>
      <w:r w:rsidRPr="00D17618">
        <w:rPr>
          <w:szCs w:val="28"/>
        </w:rPr>
        <w:t>наказывается исправительными работами на срок до двух лет, или арестом на срок до трех месяцев,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9239E0" w:rsidRPr="00D17618" w:rsidRDefault="009239E0" w:rsidP="009239E0">
      <w:pPr>
        <w:pStyle w:val="point"/>
        <w:ind w:firstLine="600"/>
        <w:rPr>
          <w:szCs w:val="28"/>
        </w:rPr>
      </w:pPr>
      <w:r w:rsidRPr="00D17618">
        <w:rPr>
          <w:szCs w:val="28"/>
        </w:rPr>
        <w:t>2. То же деяние, повлекшее по неосторожности смерть человека либо причинение тяжкого телесного повреждения двум или более лицам, –</w:t>
      </w:r>
    </w:p>
    <w:p w:rsidR="009239E0" w:rsidRDefault="009239E0" w:rsidP="009239E0">
      <w:pPr>
        <w:pStyle w:val="newncpi"/>
        <w:ind w:firstLine="600"/>
        <w:rPr>
          <w:szCs w:val="28"/>
        </w:rPr>
      </w:pPr>
      <w:r w:rsidRPr="00D17618">
        <w:rPr>
          <w:szCs w:val="28"/>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9239E0" w:rsidRPr="00D17618" w:rsidRDefault="009239E0" w:rsidP="009239E0">
      <w:pPr>
        <w:pStyle w:val="newncpi"/>
        <w:ind w:firstLine="600"/>
        <w:rPr>
          <w:szCs w:val="28"/>
        </w:rPr>
      </w:pPr>
      <w:r w:rsidRPr="00D17618">
        <w:rPr>
          <w:rFonts w:eastAsia="Calibri"/>
          <w:b/>
          <w:szCs w:val="28"/>
        </w:rPr>
        <w:t>Помните, элементарные меры предосторожности помогут спасти здоровье и жизнь Вам и Вашим близким.</w:t>
      </w:r>
    </w:p>
    <w:p w:rsidR="00786A08" w:rsidRDefault="00786A08"/>
    <w:sectPr w:rsidR="00786A08" w:rsidSect="009239E0">
      <w:footerReference w:type="default" r:id="rId6"/>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E3" w:rsidRDefault="002E12E3" w:rsidP="009239E0">
      <w:pPr>
        <w:spacing w:after="0" w:line="240" w:lineRule="auto"/>
      </w:pPr>
      <w:r>
        <w:separator/>
      </w:r>
    </w:p>
  </w:endnote>
  <w:endnote w:type="continuationSeparator" w:id="0">
    <w:p w:rsidR="002E12E3" w:rsidRDefault="002E12E3" w:rsidP="0092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731424"/>
      <w:docPartObj>
        <w:docPartGallery w:val="Page Numbers (Bottom of Page)"/>
        <w:docPartUnique/>
      </w:docPartObj>
    </w:sdtPr>
    <w:sdtEndPr/>
    <w:sdtContent>
      <w:p w:rsidR="009239E0" w:rsidRDefault="009239E0">
        <w:pPr>
          <w:pStyle w:val="a5"/>
          <w:jc w:val="center"/>
        </w:pPr>
        <w:r>
          <w:fldChar w:fldCharType="begin"/>
        </w:r>
        <w:r>
          <w:instrText>PAGE   \* MERGEFORMAT</w:instrText>
        </w:r>
        <w:r>
          <w:fldChar w:fldCharType="separate"/>
        </w:r>
        <w:r w:rsidR="002A5302">
          <w:rPr>
            <w:noProof/>
          </w:rPr>
          <w:t>2</w:t>
        </w:r>
        <w:r>
          <w:fldChar w:fldCharType="end"/>
        </w:r>
      </w:p>
    </w:sdtContent>
  </w:sdt>
  <w:p w:rsidR="009239E0" w:rsidRDefault="009239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E3" w:rsidRDefault="002E12E3" w:rsidP="009239E0">
      <w:pPr>
        <w:spacing w:after="0" w:line="240" w:lineRule="auto"/>
      </w:pPr>
      <w:r>
        <w:separator/>
      </w:r>
    </w:p>
  </w:footnote>
  <w:footnote w:type="continuationSeparator" w:id="0">
    <w:p w:rsidR="002E12E3" w:rsidRDefault="002E12E3" w:rsidP="00923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E0"/>
    <w:rsid w:val="001406F5"/>
    <w:rsid w:val="002A5302"/>
    <w:rsid w:val="002E12E3"/>
    <w:rsid w:val="00786A08"/>
    <w:rsid w:val="009239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EB24"/>
  <w15:chartTrackingRefBased/>
  <w15:docId w15:val="{0F2909DE-5FE7-4490-9F89-2671E075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9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239E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9239E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9239E0"/>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newncpi">
    <w:name w:val="newncpi"/>
    <w:basedOn w:val="a"/>
    <w:rsid w:val="009239E0"/>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239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9E0"/>
  </w:style>
  <w:style w:type="paragraph" w:styleId="a5">
    <w:name w:val="footer"/>
    <w:basedOn w:val="a"/>
    <w:link w:val="a6"/>
    <w:uiPriority w:val="99"/>
    <w:unhideWhenUsed/>
    <w:rsid w:val="009239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2018-04-30T08:18:00Z</dcterms:created>
  <dcterms:modified xsi:type="dcterms:W3CDTF">2018-04-30T08:22:00Z</dcterms:modified>
</cp:coreProperties>
</file>